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DC" w:rsidRPr="002D4B99" w:rsidRDefault="001B40DC" w:rsidP="001B40DC">
      <w:pPr>
        <w:pStyle w:val="3"/>
        <w:spacing w:before="56"/>
        <w:ind w:left="118"/>
        <w:rPr>
          <w:rFonts w:cs="Calibri"/>
          <w:b w:val="0"/>
          <w:bCs w:val="0"/>
          <w:sz w:val="20"/>
          <w:szCs w:val="20"/>
          <w:lang w:val="el-GR"/>
        </w:rPr>
      </w:pPr>
      <w:r w:rsidRPr="002D4B99">
        <w:rPr>
          <w:spacing w:val="-1"/>
          <w:lang w:val="el-GR"/>
        </w:rPr>
        <w:t>ΠΑΡΑΡΤΗΜΑ</w:t>
      </w:r>
      <w:r w:rsidRPr="002D4B99">
        <w:rPr>
          <w:spacing w:val="1"/>
          <w:lang w:val="el-GR"/>
        </w:rPr>
        <w:t xml:space="preserve"> </w:t>
      </w:r>
      <w:r>
        <w:t>IV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1"/>
          <w:lang w:val="el-GR"/>
        </w:rPr>
        <w:t>Πίνακας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 xml:space="preserve">Επιχορηγήσεων </w:t>
      </w:r>
      <w:r>
        <w:t>De</w:t>
      </w:r>
      <w:r w:rsidRPr="002D4B99">
        <w:rPr>
          <w:lang w:val="el-GR"/>
        </w:rPr>
        <w:t xml:space="preserve"> </w:t>
      </w:r>
      <w:r>
        <w:rPr>
          <w:spacing w:val="-1"/>
        </w:rPr>
        <w:t>minimis</w:t>
      </w:r>
    </w:p>
    <w:p w:rsidR="001B40DC" w:rsidRPr="002D4B99" w:rsidRDefault="001B40DC" w:rsidP="001B40DC">
      <w:pPr>
        <w:spacing w:before="7"/>
        <w:rPr>
          <w:rFonts w:ascii="Calibri" w:eastAsia="Calibri" w:hAnsi="Calibri" w:cs="Calibri"/>
          <w:b/>
          <w:bCs/>
          <w:sz w:val="16"/>
          <w:szCs w:val="16"/>
          <w:lang w:val="el-GR"/>
        </w:rPr>
      </w:pPr>
    </w:p>
    <w:p w:rsidR="001B40DC" w:rsidRDefault="001B40DC" w:rsidP="001B40DC">
      <w:pPr>
        <w:ind w:left="118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sz w:val="20"/>
        </w:rPr>
        <w:t>Πίνακας</w:t>
      </w:r>
      <w:r>
        <w:rPr>
          <w:rFonts w:ascii="Verdana" w:hAnsi="Verdana"/>
          <w:b/>
          <w:spacing w:val="-14"/>
          <w:sz w:val="20"/>
        </w:rPr>
        <w:t xml:space="preserve"> </w:t>
      </w:r>
      <w:r>
        <w:rPr>
          <w:rFonts w:ascii="Verdana" w:hAnsi="Verdana"/>
          <w:b/>
          <w:sz w:val="20"/>
        </w:rPr>
        <w:t>Επιχορηγήσεων</w:t>
      </w:r>
      <w:r>
        <w:rPr>
          <w:rFonts w:ascii="Verdana" w:hAnsi="Verdana"/>
          <w:b/>
          <w:spacing w:val="-15"/>
          <w:sz w:val="20"/>
        </w:rPr>
        <w:t xml:space="preserve"> </w:t>
      </w:r>
      <w:r>
        <w:rPr>
          <w:rFonts w:ascii="Verdana" w:hAnsi="Verdana"/>
          <w:b/>
          <w:spacing w:val="1"/>
          <w:sz w:val="20"/>
        </w:rPr>
        <w:t>de</w:t>
      </w:r>
      <w:r>
        <w:rPr>
          <w:rFonts w:ascii="Verdana" w:hAnsi="Verdana"/>
          <w:b/>
          <w:spacing w:val="-14"/>
          <w:sz w:val="20"/>
        </w:rPr>
        <w:t xml:space="preserve"> </w:t>
      </w:r>
      <w:r>
        <w:rPr>
          <w:rFonts w:ascii="Verdana" w:hAnsi="Verdana"/>
          <w:b/>
          <w:sz w:val="20"/>
        </w:rPr>
        <w:t>minimis</w:t>
      </w:r>
      <w:bookmarkStart w:id="0" w:name="_GoBack"/>
      <w:bookmarkEnd w:id="0"/>
    </w:p>
    <w:p w:rsidR="001B40DC" w:rsidRDefault="001B40DC" w:rsidP="001B40DC">
      <w:pPr>
        <w:spacing w:before="10"/>
        <w:rPr>
          <w:rFonts w:ascii="Verdana" w:eastAsia="Verdana" w:hAnsi="Verdana" w:cs="Verdana"/>
          <w:b/>
          <w:bCs/>
          <w:sz w:val="19"/>
          <w:szCs w:val="19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2256"/>
        <w:gridCol w:w="2069"/>
        <w:gridCol w:w="1673"/>
        <w:gridCol w:w="1548"/>
        <w:gridCol w:w="1565"/>
        <w:gridCol w:w="1548"/>
        <w:gridCol w:w="1328"/>
        <w:gridCol w:w="1385"/>
      </w:tblGrid>
      <w:tr w:rsidR="001B40DC" w:rsidRPr="002D4B99" w:rsidTr="000A2D23">
        <w:trPr>
          <w:trHeight w:hRule="exact" w:val="1200"/>
        </w:trPr>
        <w:tc>
          <w:tcPr>
            <w:tcW w:w="133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Pr="002D4B99" w:rsidRDefault="001B40DC" w:rsidP="000A2D23">
            <w:pPr>
              <w:pStyle w:val="TableParagraph"/>
              <w:spacing w:before="121"/>
              <w:ind w:right="1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ΕΝΙΣΧΥΣΕΙΣ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16"/>
              </w:rPr>
              <w:t>de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16"/>
              </w:rPr>
              <w:t>minimis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ΓΙΑ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ΤΙΣ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ΟΠΟΙΕΣ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Η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ΑΙΤΟΥΣΑ</w:t>
            </w:r>
            <w:r w:rsidRPr="002D4B99">
              <w:rPr>
                <w:rFonts w:ascii="Verdana" w:hAnsi="Verdana"/>
                <w:b/>
                <w:spacing w:val="-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ΕΧΕΙ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ΑΠΟΚΤΗΣΕΙ</w:t>
            </w:r>
            <w:r w:rsidRPr="002D4B99">
              <w:rPr>
                <w:rFonts w:ascii="Verdana" w:hAnsi="Verdana"/>
                <w:b/>
                <w:spacing w:val="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ΕΝΝΟΜΟ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ΔΙΚΑΙΩΜΑ</w:t>
            </w:r>
            <w:r w:rsidRPr="002D4B99">
              <w:rPr>
                <w:rFonts w:ascii="Verdana" w:hAnsi="Verdana"/>
                <w:b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ΛΗΨΗΣ</w:t>
            </w:r>
          </w:p>
          <w:p w:rsidR="001B40DC" w:rsidRPr="002D4B99" w:rsidRDefault="001B40DC" w:rsidP="000A2D23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sz w:val="18"/>
                <w:szCs w:val="18"/>
                <w:lang w:val="el-GR"/>
              </w:rPr>
            </w:pPr>
          </w:p>
          <w:p w:rsidR="001B40DC" w:rsidRPr="002D4B99" w:rsidRDefault="001B40DC" w:rsidP="000A2D23">
            <w:pPr>
              <w:pStyle w:val="TableParagraph"/>
              <w:spacing w:line="278" w:lineRule="auto"/>
              <w:ind w:left="414" w:right="416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Αφορά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στην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επιχείρηση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που υποβάλλει</w:t>
            </w:r>
            <w:r w:rsidRPr="002D4B99">
              <w:rPr>
                <w:rFonts w:ascii="Verdana" w:hAnsi="Verdana"/>
                <w:b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πρόταση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 xml:space="preserve">(αιτούσα) 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>καθώς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και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σε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αυτές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με</w:t>
            </w:r>
            <w:r w:rsidRPr="002D4B99">
              <w:rPr>
                <w:rFonts w:ascii="Verdana" w:hAnsi="Verdana"/>
                <w:b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την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οποία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η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αιτούσα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λειτουργεί</w:t>
            </w:r>
            <w:r w:rsidRPr="002D4B99">
              <w:rPr>
                <w:rFonts w:ascii="Verdana" w:hAnsi="Verdana"/>
                <w:b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>ως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ενιαία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>επιχείρηση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(στην</w:t>
            </w:r>
            <w:r w:rsidRPr="002D4B99">
              <w:rPr>
                <w:rFonts w:ascii="Verdana" w:hAnsi="Verdana"/>
                <w:b/>
                <w:spacing w:val="67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έννοια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περιλαμβάνονται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οι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συνδεδεμένες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με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>την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αιτούσα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επιχειρήσεις).</w:t>
            </w:r>
          </w:p>
        </w:tc>
      </w:tr>
      <w:tr w:rsidR="001B40DC" w:rsidTr="000A2D23">
        <w:trPr>
          <w:trHeight w:hRule="exact" w:val="2120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Pr="002D4B99" w:rsidRDefault="001B40DC" w:rsidP="000A2D23">
            <w:pPr>
              <w:pStyle w:val="TableParagraph"/>
              <w:spacing w:before="121" w:line="276" w:lineRule="auto"/>
              <w:ind w:left="102" w:right="98" w:hanging="6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Μέτρο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με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το οποίο</w:t>
            </w:r>
            <w:r w:rsidRPr="002D4B99">
              <w:rPr>
                <w:rFonts w:ascii="Verdana" w:hAnsi="Verdana"/>
                <w:spacing w:val="2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αποκτήθηκε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το έννομο</w:t>
            </w:r>
            <w:r w:rsidRPr="002D4B99">
              <w:rPr>
                <w:rFonts w:ascii="Verdana" w:hAnsi="Verdana"/>
                <w:spacing w:val="26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δικαίωμα</w:t>
            </w:r>
            <w:r w:rsidRPr="002D4B99">
              <w:rPr>
                <w:rFonts w:ascii="Verdana" w:hAnsi="Verdana"/>
                <w:spacing w:val="-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λήψης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της</w:t>
            </w:r>
            <w:r w:rsidRPr="002D4B99">
              <w:rPr>
                <w:rFonts w:ascii="Verdana" w:hAnsi="Verdana"/>
                <w:spacing w:val="29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ενίσχυσης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(από</w:t>
            </w:r>
            <w:r w:rsidRPr="002D4B99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1/1/2019</w:t>
            </w:r>
            <w:r w:rsidRPr="002D4B99">
              <w:rPr>
                <w:rFonts w:ascii="Verdana" w:hAnsi="Verdana"/>
                <w:spacing w:val="28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και</w:t>
            </w:r>
            <w:r w:rsidRPr="002D4B99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μετά)</w:t>
            </w:r>
            <w:r w:rsidRPr="002D4B99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και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φορέας</w:t>
            </w:r>
            <w:r w:rsidRPr="002D4B99">
              <w:rPr>
                <w:rFonts w:ascii="Verdana" w:hAnsi="Verdana"/>
                <w:spacing w:val="26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χορήγησης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ενίσχυσης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Pr="002D4B99" w:rsidRDefault="001B40DC" w:rsidP="000A2D23">
            <w:pPr>
              <w:pStyle w:val="TableParagraph"/>
              <w:spacing w:before="121" w:line="276" w:lineRule="auto"/>
              <w:ind w:left="121" w:right="122" w:hanging="2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Αριθμός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>Υπουργικής</w:t>
            </w:r>
            <w:r w:rsidRPr="002D4B99">
              <w:rPr>
                <w:rFonts w:ascii="Verdana" w:hAnsi="Verdana"/>
                <w:spacing w:val="27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Απόφασης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Ένταξης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ή</w:t>
            </w:r>
            <w:r w:rsidRPr="002D4B99">
              <w:rPr>
                <w:rFonts w:ascii="Verdana" w:hAnsi="Verdana"/>
                <w:spacing w:val="27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αριθμός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σύμβασης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ή</w:t>
            </w:r>
            <w:r w:rsidRPr="002D4B99">
              <w:rPr>
                <w:rFonts w:ascii="Verdana" w:hAnsi="Verdana"/>
                <w:spacing w:val="26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άλλου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εγγράφου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με 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>το</w:t>
            </w:r>
            <w:r w:rsidRPr="002D4B99">
              <w:rPr>
                <w:rFonts w:ascii="Verdana" w:hAnsi="Verdana"/>
                <w:spacing w:val="28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οποίο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τεκμηριώνεται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η</w:t>
            </w:r>
            <w:r w:rsidRPr="002D4B99">
              <w:rPr>
                <w:rFonts w:ascii="Verdana" w:hAnsi="Verdana"/>
                <w:spacing w:val="26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λήψη του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έννομου</w:t>
            </w:r>
            <w:r w:rsidRPr="002D4B99">
              <w:rPr>
                <w:rFonts w:ascii="Verdana" w:hAnsi="Verdana"/>
                <w:spacing w:val="28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δικαιώματος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Pr="002D4B99" w:rsidRDefault="001B40DC" w:rsidP="000A2D23">
            <w:pPr>
              <w:pStyle w:val="TableParagraph"/>
              <w:spacing w:before="121" w:line="276" w:lineRule="auto"/>
              <w:ind w:left="344" w:right="343" w:hanging="1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Ημ/νία</w:t>
            </w:r>
            <w:r w:rsidRPr="002D4B99">
              <w:rPr>
                <w:rFonts w:ascii="Verdana" w:hAnsi="Verdana"/>
                <w:spacing w:val="2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Υπουργικής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Απόφασης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Ένταξης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ή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ημερομηνία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λήψης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του</w:t>
            </w:r>
            <w:r w:rsidRPr="002D4B99">
              <w:rPr>
                <w:rFonts w:ascii="Verdana" w:hAnsi="Verdana"/>
                <w:spacing w:val="2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έννομου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δικαιώματος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Pr="002D4B99" w:rsidRDefault="001B40DC" w:rsidP="000A2D23">
            <w:pPr>
              <w:pStyle w:val="TableParagraph"/>
              <w:spacing w:before="121" w:line="277" w:lineRule="auto"/>
              <w:ind w:left="102" w:right="98" w:hanging="3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Ποσό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δημόσιας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χρηματοδότησης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που</w:t>
            </w:r>
          </w:p>
          <w:p w:rsidR="001B40DC" w:rsidRPr="002D4B99" w:rsidRDefault="001B40DC" w:rsidP="000A2D23">
            <w:pPr>
              <w:pStyle w:val="TableParagraph"/>
              <w:spacing w:line="275" w:lineRule="auto"/>
              <w:ind w:left="181" w:right="181" w:firstLine="4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αναγράφεται</w:t>
            </w:r>
            <w:r w:rsidRPr="002D4B99">
              <w:rPr>
                <w:rFonts w:ascii="Verdana" w:hAnsi="Verdana"/>
                <w:spacing w:val="25"/>
                <w:w w:val="99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στην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Απόφαση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Ένταξης.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Pr="002D4B99" w:rsidRDefault="001B40DC" w:rsidP="000A2D23">
            <w:pPr>
              <w:pStyle w:val="TableParagraph"/>
              <w:spacing w:before="121" w:line="276" w:lineRule="auto"/>
              <w:ind w:left="104" w:right="98" w:hanging="2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Ποσό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Δημόσιας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Χρηματοδότησης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που</w:t>
            </w:r>
            <w:r w:rsidRPr="002D4B99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έχει</w:t>
            </w:r>
            <w:r w:rsidRPr="002D4B99">
              <w:rPr>
                <w:rFonts w:ascii="Verdana" w:hAnsi="Verdana"/>
                <w:spacing w:val="22"/>
                <w:w w:val="99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καταβληθεί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πραγματικά</w:t>
            </w:r>
          </w:p>
          <w:p w:rsidR="001B40DC" w:rsidRDefault="001B40DC" w:rsidP="000A2D23">
            <w:pPr>
              <w:pStyle w:val="TableParagraph"/>
              <w:spacing w:line="194" w:lineRule="exact"/>
              <w:ind w:left="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στην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επιχείρηση.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Pr="002D4B99" w:rsidRDefault="001B40DC" w:rsidP="000A2D23">
            <w:pPr>
              <w:pStyle w:val="TableParagraph"/>
              <w:spacing w:before="121" w:line="276" w:lineRule="auto"/>
              <w:ind w:left="102" w:right="98" w:hanging="3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Ημ/νία</w:t>
            </w:r>
            <w:r w:rsidRPr="002D4B99">
              <w:rPr>
                <w:rFonts w:ascii="Verdana" w:hAnsi="Verdana"/>
                <w:spacing w:val="2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καταβολής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τελευταίας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χρηματοδότησης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Default="001B40DC" w:rsidP="000A2D23">
            <w:pPr>
              <w:pStyle w:val="TableParagraph"/>
              <w:spacing w:before="121" w:line="278" w:lineRule="auto"/>
              <w:ind w:left="104" w:right="98" w:firstLine="16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Επωνυμία</w:t>
            </w:r>
            <w:r>
              <w:rPr>
                <w:rFonts w:ascii="Verdana" w:hAnsi="Verdana"/>
                <w:spacing w:val="24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Ωφελουμένου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1B40DC" w:rsidRDefault="001B40DC" w:rsidP="000A2D23">
            <w:pPr>
              <w:pStyle w:val="TableParagraph"/>
              <w:spacing w:before="121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ΑΦΜ</w:t>
            </w:r>
          </w:p>
          <w:p w:rsidR="001B40DC" w:rsidRDefault="001B40DC" w:rsidP="000A2D23">
            <w:pPr>
              <w:pStyle w:val="TableParagraph"/>
              <w:spacing w:before="3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Ωφελουμένου</w:t>
            </w:r>
          </w:p>
        </w:tc>
      </w:tr>
      <w:tr w:rsidR="001B40DC" w:rsidTr="000A2D23">
        <w:trPr>
          <w:trHeight w:hRule="exact" w:val="549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</w:tr>
      <w:tr w:rsidR="001B40DC" w:rsidTr="000A2D23">
        <w:trPr>
          <w:trHeight w:hRule="exact" w:val="552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</w:tr>
      <w:tr w:rsidR="001B40DC" w:rsidTr="000A2D23">
        <w:trPr>
          <w:trHeight w:hRule="exact" w:val="555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</w:tr>
      <w:tr w:rsidR="001B40DC" w:rsidTr="000A2D23">
        <w:trPr>
          <w:trHeight w:hRule="exact" w:val="554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0DC" w:rsidRDefault="001B40DC" w:rsidP="000A2D23"/>
        </w:tc>
      </w:tr>
    </w:tbl>
    <w:p w:rsidR="001B40DC" w:rsidRPr="002D4B99" w:rsidRDefault="001B40DC" w:rsidP="001B40DC">
      <w:pPr>
        <w:spacing w:before="1"/>
        <w:ind w:left="118" w:right="111"/>
        <w:jc w:val="both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hAnsi="Verdana"/>
          <w:spacing w:val="-1"/>
          <w:sz w:val="16"/>
          <w:lang w:val="el-GR"/>
        </w:rPr>
        <w:t>Επισημαίνεται</w:t>
      </w:r>
      <w:r w:rsidRPr="002D4B99">
        <w:rPr>
          <w:rFonts w:ascii="Verdana" w:hAnsi="Verdana"/>
          <w:spacing w:val="1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ότι</w:t>
      </w:r>
      <w:r w:rsidRPr="002D4B99">
        <w:rPr>
          <w:rFonts w:ascii="Verdana" w:hAnsi="Verdana"/>
          <w:spacing w:val="12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ως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ημερομηνία</w:t>
      </w:r>
      <w:r w:rsidRPr="002D4B99">
        <w:rPr>
          <w:rFonts w:ascii="Verdana" w:hAnsi="Verdana"/>
          <w:spacing w:val="16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δημόσιας</w:t>
      </w:r>
      <w:r w:rsidRPr="002D4B99">
        <w:rPr>
          <w:rFonts w:ascii="Verdana" w:hAnsi="Verdana"/>
          <w:spacing w:val="1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χρηματοδότησης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θεωρείται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η</w:t>
      </w:r>
      <w:r w:rsidRPr="002D4B99">
        <w:rPr>
          <w:rFonts w:ascii="Verdana" w:hAnsi="Verdana"/>
          <w:spacing w:val="1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ημερομηνία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έκδοσης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της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Υπουργικής</w:t>
      </w:r>
      <w:r w:rsidRPr="002D4B99">
        <w:rPr>
          <w:rFonts w:ascii="Verdana" w:hAnsi="Verdana"/>
          <w:spacing w:val="1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Απόφασης</w:t>
      </w:r>
      <w:r w:rsidRPr="002D4B99">
        <w:rPr>
          <w:rFonts w:ascii="Verdana" w:hAnsi="Verdana"/>
          <w:spacing w:val="1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ένταξης/υπαγωγής</w:t>
      </w:r>
      <w:r w:rsidRPr="002D4B99">
        <w:rPr>
          <w:rFonts w:ascii="Verdana" w:hAnsi="Verdana"/>
          <w:spacing w:val="28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και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</w:t>
      </w:r>
      <w:r w:rsidRPr="002D4B99">
        <w:rPr>
          <w:rFonts w:ascii="Verdana" w:hAnsi="Verdana"/>
          <w:spacing w:val="1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γένει</w:t>
      </w:r>
      <w:r w:rsidRPr="002D4B99">
        <w:rPr>
          <w:rFonts w:ascii="Verdana" w:hAnsi="Verdana"/>
          <w:spacing w:val="1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παραχώρησης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του</w:t>
      </w:r>
      <w:r w:rsidRPr="002D4B99">
        <w:rPr>
          <w:rFonts w:ascii="Verdana" w:hAnsi="Verdana"/>
          <w:spacing w:val="7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έννομου δικαιώματος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λήψης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της</w:t>
      </w:r>
      <w:r w:rsidRPr="002D4B99">
        <w:rPr>
          <w:rFonts w:ascii="Verdana" w:hAnsi="Verdana"/>
          <w:spacing w:val="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ενίσχυσης.</w:t>
      </w:r>
      <w:r w:rsidRPr="002D4B99">
        <w:rPr>
          <w:rFonts w:ascii="Verdana" w:hAnsi="Verdana"/>
          <w:spacing w:val="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Ελέγχεται από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την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αρμόδια αρχή</w:t>
      </w:r>
      <w:r w:rsidRPr="002D4B99">
        <w:rPr>
          <w:rFonts w:ascii="Verdana" w:hAnsi="Verdana"/>
          <w:spacing w:val="2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το</w:t>
      </w:r>
      <w:r w:rsidRPr="002D4B99">
        <w:rPr>
          <w:rFonts w:ascii="Verdana" w:hAnsi="Verdana"/>
          <w:spacing w:val="3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σύνολο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των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ενισχύσεων</w:t>
      </w:r>
      <w:r w:rsidRPr="002D4B99">
        <w:rPr>
          <w:rFonts w:ascii="Verdana" w:hAnsi="Verdana"/>
          <w:spacing w:val="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ήσσονος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σημασίας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που η</w:t>
      </w:r>
      <w:r w:rsidRPr="002D4B99">
        <w:rPr>
          <w:rFonts w:ascii="Verdana" w:hAnsi="Verdana"/>
          <w:spacing w:val="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επιχείρηση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λαμβάνει,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τόσο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κατά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τη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διάρκεια</w:t>
      </w:r>
      <w:r w:rsidRPr="002D4B99">
        <w:rPr>
          <w:rFonts w:ascii="Verdana" w:hAnsi="Verdana"/>
          <w:spacing w:val="8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του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οικείου</w:t>
      </w:r>
      <w:r w:rsidRPr="002D4B99">
        <w:rPr>
          <w:rFonts w:ascii="Verdana" w:hAnsi="Verdana"/>
          <w:spacing w:val="-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οικονομικού</w:t>
      </w:r>
      <w:r w:rsidRPr="002D4B99">
        <w:rPr>
          <w:rFonts w:ascii="Verdana" w:hAnsi="Verdana"/>
          <w:spacing w:val="-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έτους,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όσο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και</w:t>
      </w:r>
      <w:r w:rsidRPr="002D4B99">
        <w:rPr>
          <w:rFonts w:ascii="Verdana" w:hAnsi="Verdana"/>
          <w:spacing w:val="-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των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δύο</w:t>
      </w:r>
      <w:r w:rsidRPr="002D4B99">
        <w:rPr>
          <w:rFonts w:ascii="Verdana" w:hAnsi="Verdana"/>
          <w:spacing w:val="-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προηγούμενων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 xml:space="preserve">οικονομικών </w:t>
      </w:r>
      <w:r w:rsidRPr="002D4B99">
        <w:rPr>
          <w:rFonts w:ascii="Verdana" w:hAnsi="Verdana"/>
          <w:spacing w:val="-2"/>
          <w:sz w:val="16"/>
          <w:lang w:val="el-GR"/>
        </w:rPr>
        <w:t>ετών</w:t>
      </w:r>
      <w:r w:rsidRPr="002D4B99">
        <w:rPr>
          <w:rFonts w:ascii="Verdana" w:hAnsi="Verdana"/>
          <w:spacing w:val="-1"/>
          <w:sz w:val="16"/>
          <w:lang w:val="el-GR"/>
        </w:rPr>
        <w:t xml:space="preserve"> προκειμένου</w:t>
      </w:r>
      <w:r w:rsidRPr="002D4B99">
        <w:rPr>
          <w:rFonts w:ascii="Verdana" w:hAnsi="Verdana"/>
          <w:spacing w:val="-5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να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εξακριβωθεί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 xml:space="preserve">αν </w:t>
      </w:r>
      <w:r w:rsidRPr="002D4B99">
        <w:rPr>
          <w:rFonts w:ascii="Verdana" w:hAnsi="Verdana"/>
          <w:sz w:val="16"/>
          <w:lang w:val="el-GR"/>
        </w:rPr>
        <w:t>η</w:t>
      </w:r>
      <w:r w:rsidRPr="002D4B99">
        <w:rPr>
          <w:rFonts w:ascii="Verdana" w:hAnsi="Verdana"/>
          <w:spacing w:val="-6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νέα</w:t>
      </w:r>
      <w:r w:rsidRPr="002D4B99">
        <w:rPr>
          <w:rFonts w:ascii="Verdana" w:hAnsi="Verdana"/>
          <w:spacing w:val="-6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ενίσχυση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δεν</w:t>
      </w:r>
      <w:r w:rsidRPr="002D4B99">
        <w:rPr>
          <w:rFonts w:ascii="Verdana" w:hAnsi="Verdana"/>
          <w:spacing w:val="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οδηγεί</w:t>
      </w:r>
      <w:r w:rsidRPr="002D4B99">
        <w:rPr>
          <w:rFonts w:ascii="Verdana" w:hAnsi="Verdana"/>
          <w:spacing w:val="-2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σε</w:t>
      </w:r>
      <w:r w:rsidRPr="002D4B99">
        <w:rPr>
          <w:rFonts w:ascii="Verdana" w:hAnsi="Verdana"/>
          <w:spacing w:val="-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υπέρβαση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του</w:t>
      </w:r>
      <w:r w:rsidRPr="002D4B99">
        <w:rPr>
          <w:rFonts w:ascii="Verdana" w:hAnsi="Verdana"/>
          <w:spacing w:val="-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ανώτατου</w:t>
      </w:r>
      <w:r w:rsidRPr="002D4B99">
        <w:rPr>
          <w:rFonts w:ascii="Verdana" w:hAnsi="Verdana"/>
          <w:spacing w:val="-6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ορίου</w:t>
      </w:r>
      <w:r w:rsidRPr="002D4B99">
        <w:rPr>
          <w:rFonts w:ascii="Verdana" w:hAnsi="Verdana"/>
          <w:spacing w:val="81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που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ισχύει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για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τις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ενισχύσεις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ήσσονος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σημασίας.</w:t>
      </w:r>
    </w:p>
    <w:p w:rsidR="001B40DC" w:rsidRPr="002D4B99" w:rsidRDefault="001B40DC" w:rsidP="001B40DC">
      <w:pPr>
        <w:tabs>
          <w:tab w:val="left" w:pos="5915"/>
        </w:tabs>
        <w:spacing w:before="120"/>
        <w:ind w:left="4560"/>
        <w:jc w:val="center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eastAsia="Verdana" w:hAnsi="Verdana" w:cs="Verdana"/>
          <w:spacing w:val="-1"/>
          <w:w w:val="95"/>
          <w:sz w:val="16"/>
          <w:szCs w:val="16"/>
          <w:lang w:val="el-GR"/>
        </w:rPr>
        <w:t>Ημερομηνία:</w:t>
      </w:r>
      <w:r w:rsidRPr="002D4B99">
        <w:rPr>
          <w:rFonts w:ascii="Verdana" w:eastAsia="Verdana" w:hAnsi="Verdana" w:cs="Verdana"/>
          <w:spacing w:val="-1"/>
          <w:w w:val="95"/>
          <w:sz w:val="16"/>
          <w:szCs w:val="16"/>
          <w:lang w:val="el-GR"/>
        </w:rPr>
        <w:tab/>
      </w:r>
      <w:r w:rsidRPr="002D4B99">
        <w:rPr>
          <w:rFonts w:ascii="Verdana" w:eastAsia="Verdana" w:hAnsi="Verdana" w:cs="Verdana"/>
          <w:spacing w:val="-1"/>
          <w:sz w:val="16"/>
          <w:szCs w:val="16"/>
          <w:lang w:val="el-GR"/>
        </w:rPr>
        <w:t>……….20……</w:t>
      </w:r>
    </w:p>
    <w:p w:rsidR="001B40DC" w:rsidRPr="002D4B99" w:rsidRDefault="001B40DC" w:rsidP="001B40DC">
      <w:pPr>
        <w:spacing w:before="12"/>
        <w:rPr>
          <w:rFonts w:ascii="Verdana" w:eastAsia="Verdana" w:hAnsi="Verdana" w:cs="Verdana"/>
          <w:sz w:val="18"/>
          <w:szCs w:val="18"/>
          <w:lang w:val="el-GR"/>
        </w:rPr>
      </w:pPr>
    </w:p>
    <w:p w:rsidR="001B40DC" w:rsidRPr="002D4B99" w:rsidRDefault="001B40DC" w:rsidP="001B40DC">
      <w:pPr>
        <w:ind w:left="8987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hAnsi="Verdana"/>
          <w:sz w:val="16"/>
          <w:lang w:val="el-GR"/>
        </w:rPr>
        <w:t>Για</w:t>
      </w:r>
      <w:r w:rsidRPr="002D4B99">
        <w:rPr>
          <w:rFonts w:ascii="Verdana" w:hAnsi="Verdana"/>
          <w:spacing w:val="5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την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επιχείρηση</w:t>
      </w:r>
    </w:p>
    <w:p w:rsidR="001B40DC" w:rsidRPr="002D4B99" w:rsidRDefault="001B40DC" w:rsidP="001B40DC">
      <w:pPr>
        <w:spacing w:before="10"/>
        <w:rPr>
          <w:rFonts w:ascii="Verdana" w:eastAsia="Verdana" w:hAnsi="Verdana" w:cs="Verdana"/>
          <w:sz w:val="18"/>
          <w:szCs w:val="18"/>
          <w:lang w:val="el-GR"/>
        </w:rPr>
      </w:pPr>
    </w:p>
    <w:p w:rsidR="001B40DC" w:rsidRPr="002D4B99" w:rsidRDefault="001B40DC" w:rsidP="001B40DC">
      <w:pPr>
        <w:ind w:left="4614"/>
        <w:jc w:val="center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hAnsi="Verdana"/>
          <w:spacing w:val="-2"/>
          <w:sz w:val="16"/>
          <w:lang w:val="el-GR"/>
        </w:rPr>
        <w:t>-Ο-</w:t>
      </w:r>
    </w:p>
    <w:p w:rsidR="001B40DC" w:rsidRPr="002D4B99" w:rsidRDefault="001B40DC" w:rsidP="001B40DC">
      <w:pPr>
        <w:spacing w:before="12"/>
        <w:rPr>
          <w:rFonts w:ascii="Verdana" w:eastAsia="Verdana" w:hAnsi="Verdana" w:cs="Verdana"/>
          <w:sz w:val="18"/>
          <w:szCs w:val="18"/>
          <w:lang w:val="el-GR"/>
        </w:rPr>
      </w:pPr>
    </w:p>
    <w:p w:rsidR="001B40DC" w:rsidRPr="002D4B99" w:rsidRDefault="001B40DC" w:rsidP="001B40DC">
      <w:pPr>
        <w:ind w:left="7972" w:right="3526" w:firstLine="540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hAnsi="Verdana"/>
          <w:spacing w:val="-1"/>
          <w:sz w:val="16"/>
          <w:lang w:val="el-GR"/>
        </w:rPr>
        <w:t>Νόμιμος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εκπρόσωπος</w:t>
      </w:r>
      <w:r w:rsidRPr="002D4B99">
        <w:rPr>
          <w:rFonts w:ascii="Verdana" w:hAnsi="Verdana"/>
          <w:spacing w:val="2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(σφραγίδα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 xml:space="preserve">επιχείρησης, </w:t>
      </w:r>
      <w:r w:rsidRPr="002D4B99">
        <w:rPr>
          <w:rFonts w:ascii="Verdana" w:hAnsi="Verdana"/>
          <w:spacing w:val="-2"/>
          <w:sz w:val="16"/>
          <w:lang w:val="el-GR"/>
        </w:rPr>
        <w:t>στοιχεία</w:t>
      </w:r>
      <w:r w:rsidRPr="002D4B99">
        <w:rPr>
          <w:rFonts w:ascii="Verdana" w:hAnsi="Verdana"/>
          <w:spacing w:val="3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Νόμιμου</w:t>
      </w:r>
      <w:r w:rsidRPr="002D4B99">
        <w:rPr>
          <w:rFonts w:ascii="Verdana" w:hAnsi="Verdana"/>
          <w:spacing w:val="-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εκπροσώπου,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υπογραφή)</w:t>
      </w:r>
    </w:p>
    <w:p w:rsidR="001B40DC" w:rsidRPr="002D4B99" w:rsidRDefault="001B40DC" w:rsidP="001B40DC">
      <w:pPr>
        <w:rPr>
          <w:rFonts w:ascii="Verdana" w:eastAsia="Verdana" w:hAnsi="Verdana" w:cs="Verdana"/>
          <w:sz w:val="20"/>
          <w:szCs w:val="20"/>
          <w:lang w:val="el-GR"/>
        </w:rPr>
      </w:pPr>
    </w:p>
    <w:p w:rsidR="001B40DC" w:rsidRPr="002D4B99" w:rsidRDefault="001B40DC" w:rsidP="001B40DC">
      <w:pPr>
        <w:rPr>
          <w:rFonts w:ascii="Verdana" w:eastAsia="Verdana" w:hAnsi="Verdana" w:cs="Verdana"/>
          <w:sz w:val="20"/>
          <w:szCs w:val="20"/>
          <w:lang w:val="el-GR"/>
        </w:rPr>
      </w:pPr>
    </w:p>
    <w:p w:rsidR="001B40DC" w:rsidRPr="002D4B99" w:rsidRDefault="001B40DC" w:rsidP="001B40DC">
      <w:pPr>
        <w:spacing w:before="12"/>
        <w:rPr>
          <w:rFonts w:ascii="Verdana" w:eastAsia="Verdana" w:hAnsi="Verdana" w:cs="Verdana"/>
          <w:sz w:val="16"/>
          <w:szCs w:val="16"/>
          <w:lang w:val="el-GR"/>
        </w:rPr>
      </w:pPr>
    </w:p>
    <w:p w:rsidR="001B40DC" w:rsidRPr="002D4B99" w:rsidRDefault="001B40DC" w:rsidP="001B40DC">
      <w:pPr>
        <w:ind w:left="6"/>
        <w:jc w:val="center"/>
        <w:rPr>
          <w:rFonts w:ascii="Calibri" w:eastAsia="Calibri" w:hAnsi="Calibri" w:cs="Calibri"/>
          <w:sz w:val="18"/>
          <w:szCs w:val="18"/>
          <w:lang w:val="el-GR"/>
        </w:rPr>
      </w:pPr>
      <w:r w:rsidRPr="002D4B99">
        <w:rPr>
          <w:rFonts w:ascii="Calibri" w:hAnsi="Calibri"/>
          <w:spacing w:val="-1"/>
          <w:sz w:val="18"/>
          <w:lang w:val="el-GR"/>
        </w:rPr>
        <w:t>Σελίδα 60 από</w:t>
      </w:r>
      <w:r w:rsidRPr="002D4B99">
        <w:rPr>
          <w:rFonts w:ascii="Calibri" w:hAnsi="Calibri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93</w:t>
      </w:r>
    </w:p>
    <w:p w:rsidR="00F1128F" w:rsidRPr="001B40DC" w:rsidRDefault="00F1128F" w:rsidP="001B40DC"/>
    <w:sectPr w:rsidR="00F1128F" w:rsidRPr="001B40DC" w:rsidSect="001B40DC">
      <w:footerReference w:type="default" r:id="rId7"/>
      <w:pgSz w:w="16840" w:h="11910" w:orient="landscape"/>
      <w:pgMar w:top="580" w:right="1400" w:bottom="600" w:left="700" w:header="0" w:footer="514" w:gutter="0"/>
      <w:pgNumType w:start="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79" w:rsidRDefault="009E4579">
      <w:r>
        <w:separator/>
      </w:r>
    </w:p>
  </w:endnote>
  <w:endnote w:type="continuationSeparator" w:id="0">
    <w:p w:rsidR="009E4579" w:rsidRDefault="009E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8F" w:rsidRDefault="00A71F5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063720" behindDoc="1" locked="0" layoutInCell="1" allowOverlap="1">
              <wp:simplePos x="0" y="0"/>
              <wp:positionH relativeFrom="page">
                <wp:posOffset>3410585</wp:posOffset>
              </wp:positionH>
              <wp:positionV relativeFrom="page">
                <wp:posOffset>10224770</wp:posOffset>
              </wp:positionV>
              <wp:extent cx="838200" cy="139700"/>
              <wp:effectExtent l="635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28F" w:rsidRDefault="009E4579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40DC">
                            <w:rPr>
                              <w:rFonts w:ascii="Calibri" w:hAnsi="Calibri"/>
                              <w:noProof/>
                              <w:sz w:val="18"/>
                            </w:rPr>
                            <w:t>61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από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805.1pt;width:66pt;height:11pt;z-index:-252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se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" filled="f" stroked="f">
              <v:textbox inset="0,0,0,0">
                <w:txbxContent>
                  <w:p w:rsidR="00F1128F" w:rsidRDefault="009E4579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40DC">
                      <w:rPr>
                        <w:rFonts w:ascii="Calibri" w:hAnsi="Calibri"/>
                        <w:noProof/>
                        <w:sz w:val="18"/>
                      </w:rPr>
                      <w:t>61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από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79" w:rsidRDefault="009E4579">
      <w:r>
        <w:separator/>
      </w:r>
    </w:p>
  </w:footnote>
  <w:footnote w:type="continuationSeparator" w:id="0">
    <w:p w:rsidR="009E4579" w:rsidRDefault="009E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8F"/>
    <w:rsid w:val="001B40DC"/>
    <w:rsid w:val="009E4579"/>
    <w:rsid w:val="00A71F5B"/>
    <w:rsid w:val="00F1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E9C9A"/>
  <w15:docId w15:val="{FF93C405-B35F-4A09-8107-D13A5101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83" w:hanging="283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08" w:hanging="708"/>
      <w:outlineLvl w:val="1"/>
    </w:pPr>
    <w:rPr>
      <w:rFonts w:ascii="Calibri Light" w:eastAsia="Calibri Light" w:hAnsi="Calibri Light"/>
      <w:sz w:val="24"/>
      <w:szCs w:val="24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rFonts w:ascii="Calibri" w:eastAsia="Calibri" w:hAnsi="Calibri"/>
      <w:b/>
      <w:bCs/>
    </w:rPr>
  </w:style>
  <w:style w:type="paragraph" w:styleId="4">
    <w:name w:val="heading 4"/>
    <w:basedOn w:val="a"/>
    <w:uiPriority w:val="1"/>
    <w:qFormat/>
    <w:pPr>
      <w:ind w:left="100"/>
      <w:outlineLvl w:val="3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6"/>
      <w:ind w:left="760" w:hanging="660"/>
    </w:pPr>
    <w:rPr>
      <w:rFonts w:ascii="Calibri" w:eastAsia="Calibri" w:hAnsi="Calibri"/>
      <w:sz w:val="20"/>
      <w:szCs w:val="20"/>
    </w:rPr>
  </w:style>
  <w:style w:type="paragraph" w:styleId="20">
    <w:name w:val="toc 2"/>
    <w:basedOn w:val="a"/>
    <w:uiPriority w:val="1"/>
    <w:qFormat/>
    <w:pPr>
      <w:spacing w:before="235"/>
      <w:ind w:left="981" w:hanging="682"/>
    </w:pPr>
    <w:rPr>
      <w:rFonts w:ascii="Calibri" w:eastAsia="Calibri" w:hAnsi="Calibri"/>
      <w:sz w:val="20"/>
      <w:szCs w:val="20"/>
    </w:rPr>
  </w:style>
  <w:style w:type="paragraph" w:styleId="a3">
    <w:name w:val="Body Text"/>
    <w:basedOn w:val="a"/>
    <w:uiPriority w:val="1"/>
    <w:qFormat/>
    <w:pPr>
      <w:ind w:left="10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ΔίΚΕ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OF</dc:creator>
  <cp:lastModifiedBy>Δημήτρης Κόλλιας</cp:lastModifiedBy>
  <cp:revision>3</cp:revision>
  <cp:lastPrinted>2021-02-20T19:10:00Z</cp:lastPrinted>
  <dcterms:created xsi:type="dcterms:W3CDTF">2021-02-20T19:09:00Z</dcterms:created>
  <dcterms:modified xsi:type="dcterms:W3CDTF">2021-02-20T19:15:00Z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LastSaved">
    <vt:filetime>2021-02-18T00:00:00Z</vt:filetime>
  </property>
</Properties>
</file>